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6D" w:rsidRDefault="003A266D">
      <w:pPr>
        <w:pStyle w:val="BodyText"/>
        <w:spacing w:before="41"/>
        <w:ind w:right="168"/>
      </w:pPr>
      <w:bookmarkStart w:id="0" w:name="_GoBack"/>
      <w:bookmarkEnd w:id="0"/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A40080">
      <w:pPr>
        <w:spacing w:before="179"/>
        <w:ind w:left="100" w:right="168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Free Body Diagrams (FBDs) and Newton’s Second Law  </w:t>
      </w:r>
      <w:r>
        <w:rPr>
          <w:rFonts w:ascii="Times New Roman" w:eastAsia="Times New Roman" w:hAnsi="Times New Roman" w:cs="Times New Roman"/>
          <w:i/>
          <w:spacing w:val="75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(N2L)</w:t>
      </w:r>
    </w:p>
    <w:p w:rsidR="003A266D" w:rsidRDefault="00A40080">
      <w:pPr>
        <w:pStyle w:val="BodyText"/>
        <w:spacing w:before="6" w:line="274" w:lineRule="exact"/>
        <w:ind w:right="995"/>
      </w:pPr>
      <w:r>
        <w:t>Using N2L and our technique for finding the net force on an object, we can now determine the object’s acceleration when a net force is applied to</w:t>
      </w:r>
      <w:r>
        <w:rPr>
          <w:spacing w:val="-16"/>
        </w:rPr>
        <w:t xml:space="preserve"> </w:t>
      </w:r>
      <w:r>
        <w:t>it.</w:t>
      </w:r>
    </w:p>
    <w:p w:rsidR="003A266D" w:rsidRDefault="003A266D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A266D" w:rsidRDefault="00A40080">
      <w:pPr>
        <w:pStyle w:val="BodyText"/>
        <w:spacing w:line="242" w:lineRule="auto"/>
        <w:ind w:right="168"/>
      </w:pPr>
      <w:proofErr w:type="gramStart"/>
      <w:r>
        <w:t>Ex.</w:t>
      </w:r>
      <w:proofErr w:type="gramEnd"/>
      <w:r>
        <w:t xml:space="preserve"> A 35.0kg box is being pushed forward with a 455N force. If the box is experiencing a 402N frictional force, what is the box’s</w:t>
      </w:r>
      <w:r>
        <w:rPr>
          <w:spacing w:val="-14"/>
        </w:rPr>
        <w:t xml:space="preserve"> </w:t>
      </w:r>
      <w:r>
        <w:t>acceleration?</w:t>
      </w: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A40080">
      <w:pPr>
        <w:pStyle w:val="BodyText"/>
        <w:spacing w:line="274" w:lineRule="exact"/>
        <w:ind w:right="168"/>
      </w:pPr>
      <w:proofErr w:type="gramStart"/>
      <w:r>
        <w:t>Ex.</w:t>
      </w:r>
      <w:proofErr w:type="gramEnd"/>
      <w:r>
        <w:t xml:space="preserve"> A 165g hockey puck has been shot along the ice. If the coefficient </w:t>
      </w:r>
      <w:r>
        <w:rPr>
          <w:spacing w:val="-3"/>
        </w:rPr>
        <w:t xml:space="preserve">of </w:t>
      </w:r>
      <w:r>
        <w:t>kinetic friction is</w:t>
      </w:r>
      <w:r>
        <w:rPr>
          <w:spacing w:val="2"/>
        </w:rPr>
        <w:t xml:space="preserve"> </w:t>
      </w:r>
      <w:r>
        <w:t>0.006;</w:t>
      </w:r>
    </w:p>
    <w:p w:rsidR="003A266D" w:rsidRDefault="00A40080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is the acceleration rate </w:t>
      </w:r>
      <w:r>
        <w:rPr>
          <w:rFonts w:ascii="Times New Roman"/>
          <w:spacing w:val="-3"/>
          <w:sz w:val="24"/>
        </w:rPr>
        <w:t xml:space="preserve">of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puck?</w:t>
      </w: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A40080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If the puck begins with an initial velocity </w:t>
      </w:r>
      <w:r>
        <w:rPr>
          <w:rFonts w:ascii="Times New Roman"/>
          <w:spacing w:val="-3"/>
          <w:sz w:val="24"/>
        </w:rPr>
        <w:t xml:space="preserve">of </w:t>
      </w:r>
      <w:r>
        <w:rPr>
          <w:rFonts w:ascii="Times New Roman"/>
          <w:sz w:val="24"/>
        </w:rPr>
        <w:t>45.0m/s, how far will it slide before coming to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stop?</w:t>
      </w: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266D" w:rsidRDefault="003A266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3A266D" w:rsidRDefault="00A40080">
      <w:pPr>
        <w:pStyle w:val="BodyText"/>
        <w:ind w:right="87"/>
      </w:pPr>
      <w:r>
        <w:t xml:space="preserve">Ex. Kevin Martin won the gold medal at the Olympics for men’s curling. In one of his shots, he needed to “draw the button” which means he had to throw a stone so it perfectly landed in the middle of the </w:t>
      </w:r>
      <w:proofErr w:type="spellStart"/>
      <w:r>
        <w:t>centre</w:t>
      </w:r>
      <w:proofErr w:type="spellEnd"/>
      <w:r>
        <w:t xml:space="preserve"> ring. If the coefficient of kinetic friction on the ice is 0.0168, and he needs to throw the rock exactly 28.35m, what should the initial velocity </w:t>
      </w:r>
      <w:r>
        <w:rPr>
          <w:spacing w:val="-3"/>
        </w:rPr>
        <w:t xml:space="preserve">of </w:t>
      </w:r>
      <w:r>
        <w:t>the stone</w:t>
      </w:r>
      <w:r>
        <w:rPr>
          <w:spacing w:val="-2"/>
        </w:rPr>
        <w:t xml:space="preserve"> </w:t>
      </w:r>
      <w:r>
        <w:t>be?</w:t>
      </w:r>
    </w:p>
    <w:sectPr w:rsidR="003A266D">
      <w:type w:val="continuous"/>
      <w:pgSz w:w="12240" w:h="15840"/>
      <w:pgMar w:top="6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D4C"/>
    <w:multiLevelType w:val="hybridMultilevel"/>
    <w:tmpl w:val="26281C68"/>
    <w:lvl w:ilvl="0" w:tplc="1A4E9DDA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6"/>
        <w:w w:val="100"/>
        <w:sz w:val="24"/>
        <w:szCs w:val="24"/>
      </w:rPr>
    </w:lvl>
    <w:lvl w:ilvl="1" w:tplc="626C646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B2280E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2EC892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4C40FF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CB889C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50C6F5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AF446790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9D3C817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6D"/>
    <w:rsid w:val="003A266D"/>
    <w:rsid w:val="0056140E"/>
    <w:rsid w:val="00577FA8"/>
    <w:rsid w:val="00A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T2L7, N2L &amp; FBDs.doc</vt:lpstr>
    </vt:vector>
  </TitlesOfParts>
  <Company>District School Board of Niagara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T2L7, N2L &amp; FBDs.doc</dc:title>
  <dc:creator>Kevin Donkers</dc:creator>
  <cp:lastModifiedBy>Morrison, Brent</cp:lastModifiedBy>
  <cp:revision>3</cp:revision>
  <cp:lastPrinted>2015-10-28T14:36:00Z</cp:lastPrinted>
  <dcterms:created xsi:type="dcterms:W3CDTF">2015-10-27T14:55:00Z</dcterms:created>
  <dcterms:modified xsi:type="dcterms:W3CDTF">2015-10-28T18:36:00Z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